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start="0" w:end="9638" w:hanging="0"/>
        <w:rPr/>
      </w:pPr>
      <w:r>
        <w:rPr/>
      </w:r>
    </w:p>
    <w:tbl>
      <w:tblPr>
        <w:jc w:val="start"/>
        <w:tblInd w:w="-459" w:type="dxa"/>
        <w:tblBorders>
          <w:top w:val="nil"/>
          <w:start w:val="nil"/>
          <w:bottom w:val="nil"/>
          <w:insideH w:val="nil"/>
          <w:end w:val="nil"/>
          <w:insideV w:val="nil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2838"/>
        <w:gridCol w:w="1412"/>
        <w:gridCol w:w="1475"/>
        <w:gridCol w:w="1475"/>
        <w:gridCol w:w="1525"/>
        <w:gridCol w:w="1375"/>
      </w:tblGrid>
      <w:tr>
        <w:trPr>
          <w:cantSplit w:val="false"/>
        </w:trPr>
        <w:tc>
          <w:tcPr>
            <w:tcW w:w="2838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Тип номера</w:t>
            </w:r>
          </w:p>
        </w:tc>
        <w:tc>
          <w:tcPr>
            <w:tcW w:w="141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 1 ПО 31 МАЯ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 1 ИЮНЯ ПО 30 ИЮНЯ 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 1 ИЮЛЯ ПО 20 АВГУСТА</w:t>
            </w:r>
          </w:p>
        </w:tc>
        <w:tc>
          <w:tcPr>
            <w:tcW w:w="152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 21 АВГУСТА ПО 15 СЕНТЯБРЯ</w:t>
            </w:r>
          </w:p>
        </w:tc>
        <w:tc>
          <w:tcPr>
            <w:tcW w:w="13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 16 СЕНТЯБРЯ ПО 15 ОКТ</w:t>
            </w:r>
          </w:p>
        </w:tc>
      </w:tr>
      <w:tr>
        <w:trPr>
          <w:trHeight w:val="1643" w:hRule="atLeast"/>
          <w:cantSplit w:val="false"/>
        </w:trPr>
        <w:tc>
          <w:tcPr>
            <w:tcW w:w="2838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Стандарт без балкона</w:t>
            </w:r>
          </w:p>
        </w:tc>
        <w:tc>
          <w:tcPr>
            <w:tcW w:w="141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2500 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3500 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4200 руб</w:t>
            </w:r>
          </w:p>
        </w:tc>
        <w:tc>
          <w:tcPr>
            <w:tcW w:w="152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4000 руб</w:t>
            </w:r>
          </w:p>
        </w:tc>
        <w:tc>
          <w:tcPr>
            <w:tcW w:w="13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3000 руб</w:t>
            </w:r>
          </w:p>
        </w:tc>
      </w:tr>
      <w:tr>
        <w:trPr>
          <w:trHeight w:val="1767" w:hRule="atLeast"/>
          <w:cantSplit w:val="false"/>
        </w:trPr>
        <w:tc>
          <w:tcPr>
            <w:tcW w:w="2838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ECDCAD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Стандарт с балконом</w:t>
            </w:r>
          </w:p>
        </w:tc>
        <w:tc>
          <w:tcPr>
            <w:tcW w:w="141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3000 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3900 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5200 руб</w:t>
            </w:r>
          </w:p>
        </w:tc>
        <w:tc>
          <w:tcPr>
            <w:tcW w:w="152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4800 руб</w:t>
            </w:r>
          </w:p>
        </w:tc>
        <w:tc>
          <w:tcPr>
            <w:tcW w:w="13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3500 руб</w:t>
            </w:r>
          </w:p>
        </w:tc>
      </w:tr>
      <w:tr>
        <w:trPr>
          <w:trHeight w:val="2116" w:hRule="atLeast"/>
          <w:cantSplit w:val="false"/>
        </w:trPr>
        <w:tc>
          <w:tcPr>
            <w:tcW w:w="2838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Люкс</w:t>
            </w:r>
          </w:p>
        </w:tc>
        <w:tc>
          <w:tcPr>
            <w:tcW w:w="141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4000 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5400 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6800 руб</w:t>
            </w:r>
          </w:p>
        </w:tc>
        <w:tc>
          <w:tcPr>
            <w:tcW w:w="152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6800 руб</w:t>
            </w:r>
          </w:p>
        </w:tc>
        <w:tc>
          <w:tcPr>
            <w:tcW w:w="13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5000 руб</w:t>
            </w:r>
          </w:p>
        </w:tc>
      </w:tr>
      <w:tr>
        <w:trPr>
          <w:trHeight w:val="1952" w:hRule="atLeast"/>
          <w:cantSplit w:val="false"/>
        </w:trPr>
        <w:tc>
          <w:tcPr>
            <w:tcW w:w="2838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ECDCAD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ВИП</w:t>
            </w:r>
          </w:p>
        </w:tc>
        <w:tc>
          <w:tcPr>
            <w:tcW w:w="141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4500 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5500руб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7000 руб</w:t>
            </w:r>
          </w:p>
        </w:tc>
        <w:tc>
          <w:tcPr>
            <w:tcW w:w="152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7000 руб</w:t>
            </w:r>
          </w:p>
        </w:tc>
        <w:tc>
          <w:tcPr>
            <w:tcW w:w="13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5000 руб</w:t>
            </w:r>
          </w:p>
        </w:tc>
      </w:tr>
      <w:tr>
        <w:trPr>
          <w:trHeight w:val="2239" w:hRule="atLeast"/>
          <w:cantSplit w:val="false"/>
        </w:trPr>
        <w:tc>
          <w:tcPr>
            <w:tcW w:w="2838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Семейный</w:t>
            </w:r>
          </w:p>
        </w:tc>
        <w:tc>
          <w:tcPr>
            <w:tcW w:w="141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5600 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7200 руб</w:t>
            </w:r>
          </w:p>
        </w:tc>
        <w:tc>
          <w:tcPr>
            <w:tcW w:w="14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9200 руб</w:t>
            </w:r>
          </w:p>
        </w:tc>
        <w:tc>
          <w:tcPr>
            <w:tcW w:w="152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8900 руб</w:t>
            </w:r>
          </w:p>
        </w:tc>
        <w:tc>
          <w:tcPr>
            <w:tcW w:w="13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6500 руб</w:t>
            </w:r>
          </w:p>
        </w:tc>
      </w:tr>
    </w:tbl>
    <w:p>
      <w:pPr>
        <w:pStyle w:val="Normal"/>
        <w:rPr/>
      </w:pPr>
      <w:r>
        <w:rPr/>
      </w:r>
    </w:p>
    <w:p>
      <w:pPr>
        <w:pStyle w:val="3"/>
        <w:numPr>
          <w:ilvl w:val="2"/>
          <w:numId w:val="1"/>
        </w:numPr>
        <w:rPr>
          <w:rFonts w:ascii="Arial;sans-serif" w:hAnsi="Arial;sans-serif"/>
          <w:b/>
          <w:i w:val="false"/>
          <w:caps w:val="false"/>
          <w:smallCaps w:val="false"/>
          <w:color w:val="4D4D4D"/>
          <w:spacing w:val="0"/>
          <w:sz w:val="24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4D4D4D"/>
          <w:spacing w:val="0"/>
          <w:sz w:val="24"/>
        </w:rPr>
        <w:t>Размещение на дополнительном месте:</w:t>
      </w:r>
    </w:p>
    <w:p>
      <w:pPr>
        <w:pStyle w:val="Normal"/>
        <w:rPr/>
      </w:pPr>
      <w:r>
        <w:rPr/>
      </w:r>
    </w:p>
    <w:tbl>
      <w:tblPr>
        <w:jc w:val="start"/>
        <w:tblInd w:w="54" w:type="dxa"/>
        <w:tblBorders>
          <w:top w:val="nil"/>
          <w:start w:val="nil"/>
          <w:bottom w:val="nil"/>
          <w:insideH w:val="nil"/>
          <w:end w:val="nil"/>
          <w:insideV w:val="nil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1875"/>
        <w:gridCol w:w="1988"/>
        <w:gridCol w:w="2550"/>
        <w:gridCol w:w="2387"/>
      </w:tblGrid>
      <w:tr>
        <w:trPr>
          <w:cantSplit w:val="false"/>
        </w:trPr>
        <w:tc>
          <w:tcPr>
            <w:tcW w:w="18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br/>
              <w:t xml:space="preserve">              </w:t>
            </w:r>
          </w:p>
        </w:tc>
        <w:tc>
          <w:tcPr>
            <w:tcW w:w="1988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Июнь </w:t>
            </w:r>
          </w:p>
        </w:tc>
        <w:tc>
          <w:tcPr>
            <w:tcW w:w="2550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Июль , Август </w:t>
            </w:r>
          </w:p>
        </w:tc>
        <w:tc>
          <w:tcPr>
            <w:tcW w:w="2387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Сентябрь </w:t>
            </w:r>
          </w:p>
        </w:tc>
      </w:tr>
      <w:tr>
        <w:trPr>
          <w:cantSplit w:val="false"/>
        </w:trPr>
        <w:tc>
          <w:tcPr>
            <w:tcW w:w="18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ECDCAD" w:val="clear"/>
            <w:vAlign w:val="center"/>
          </w:tcPr>
          <w:p>
            <w:pPr>
              <w:pStyle w:val="Style16"/>
              <w:jc w:val="end"/>
              <w:rPr/>
            </w:pPr>
            <w:r>
              <w:rPr/>
              <w:t>взрослые</w:t>
            </w:r>
          </w:p>
        </w:tc>
        <w:tc>
          <w:tcPr>
            <w:tcW w:w="1988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1000 руб</w:t>
            </w:r>
          </w:p>
        </w:tc>
        <w:tc>
          <w:tcPr>
            <w:tcW w:w="2550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1000 руб</w:t>
            </w:r>
          </w:p>
        </w:tc>
        <w:tc>
          <w:tcPr>
            <w:tcW w:w="2387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1000 руб</w:t>
            </w:r>
          </w:p>
        </w:tc>
      </w:tr>
      <w:tr>
        <w:trPr>
          <w:cantSplit w:val="false"/>
        </w:trPr>
        <w:tc>
          <w:tcPr>
            <w:tcW w:w="1875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end"/>
              <w:rPr/>
            </w:pPr>
            <w:r>
              <w:rPr/>
              <w:t>дети с 5 до 14 лет</w:t>
            </w:r>
          </w:p>
        </w:tc>
        <w:tc>
          <w:tcPr>
            <w:tcW w:w="1988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700 руб</w:t>
            </w:r>
          </w:p>
        </w:tc>
        <w:tc>
          <w:tcPr>
            <w:tcW w:w="2550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700 руб</w:t>
            </w:r>
          </w:p>
        </w:tc>
        <w:tc>
          <w:tcPr>
            <w:tcW w:w="2387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700 руб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altName w:val="sans-serif"/>
    <w:charset w:val="01" w:characterSet="utf-8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paragraph" w:styleId="Style18">
    <w:name w:val="Цитата"/>
    <w:basedOn w:val="Normal"/>
    <w:pPr>
      <w:spacing w:before="0" w:after="283"/>
      <w:ind w:start="567" w:end="567" w:hanging="0"/>
    </w:pPr>
    <w:rPr/>
  </w:style>
  <w:style w:type="paragraph" w:styleId="Style19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20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2018-04-05T10:31:48Z</dcterms:created>
  <dc:language>ru-RU</dc:language>
  <cp:revision>0</cp:revision>
</cp:coreProperties>
</file>